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D23" w:rsidRDefault="00883D23" w:rsidP="00883D23">
      <w:pPr>
        <w:spacing w:line="276" w:lineRule="auto"/>
        <w:jc w:val="both"/>
        <w:rPr>
          <w:b/>
          <w:sz w:val="24"/>
        </w:rPr>
      </w:pPr>
      <w:r>
        <w:rPr>
          <w:sz w:val="24"/>
        </w:rPr>
        <w:t>Príloha č. 1a)</w:t>
      </w:r>
    </w:p>
    <w:p w:rsidR="00883D23" w:rsidRDefault="00883D23" w:rsidP="00883D23">
      <w:pPr>
        <w:jc w:val="both"/>
        <w:rPr>
          <w:b/>
          <w:sz w:val="24"/>
        </w:rPr>
      </w:pPr>
    </w:p>
    <w:p w:rsidR="00883D23" w:rsidRDefault="00883D23" w:rsidP="00883D23">
      <w:pPr>
        <w:jc w:val="center"/>
        <w:rPr>
          <w:b/>
          <w:sz w:val="28"/>
        </w:rPr>
      </w:pPr>
      <w:r>
        <w:rPr>
          <w:b/>
          <w:sz w:val="28"/>
        </w:rPr>
        <w:t>Opis predmetu zákazky</w:t>
      </w:r>
    </w:p>
    <w:p w:rsidR="00CB67CD" w:rsidRDefault="00CB67CD" w:rsidP="00883D23">
      <w:pPr>
        <w:jc w:val="center"/>
        <w:rPr>
          <w:b/>
          <w:sz w:val="28"/>
        </w:rPr>
      </w:pPr>
    </w:p>
    <w:p w:rsidR="00CB67CD" w:rsidRPr="00806D69" w:rsidRDefault="00CB67CD" w:rsidP="00CB67CD">
      <w:pPr>
        <w:jc w:val="both"/>
        <w:rPr>
          <w:b/>
          <w:sz w:val="24"/>
        </w:rPr>
      </w:pPr>
      <w:r w:rsidRPr="00806D69">
        <w:rPr>
          <w:sz w:val="24"/>
        </w:rPr>
        <w:t xml:space="preserve">Predmetom zákazky je zabezpečenie publikovania tlačenej inzercie </w:t>
      </w:r>
      <w:r w:rsidRPr="00806D69">
        <w:rPr>
          <w:b/>
          <w:bCs/>
          <w:sz w:val="24"/>
        </w:rPr>
        <w:t xml:space="preserve">pre účely projektov CYKLO JMK+TTSK, </w:t>
      </w:r>
      <w:proofErr w:type="spellStart"/>
      <w:r w:rsidRPr="00806D69">
        <w:rPr>
          <w:b/>
          <w:bCs/>
          <w:sz w:val="24"/>
        </w:rPr>
        <w:t>Milling</w:t>
      </w:r>
      <w:proofErr w:type="spellEnd"/>
      <w:r w:rsidRPr="00806D69">
        <w:rPr>
          <w:b/>
          <w:bCs/>
          <w:sz w:val="24"/>
        </w:rPr>
        <w:t xml:space="preserve">, </w:t>
      </w:r>
      <w:proofErr w:type="spellStart"/>
      <w:r w:rsidRPr="00806D69">
        <w:rPr>
          <w:b/>
          <w:bCs/>
          <w:sz w:val="24"/>
        </w:rPr>
        <w:t>RegioCoop</w:t>
      </w:r>
      <w:proofErr w:type="spellEnd"/>
      <w:r w:rsidRPr="00806D69">
        <w:rPr>
          <w:b/>
          <w:bCs/>
          <w:sz w:val="24"/>
        </w:rPr>
        <w:t xml:space="preserve"> SK-AT, Kultúra a príroda na Zelenom páse, NAREG, </w:t>
      </w:r>
      <w:proofErr w:type="spellStart"/>
      <w:r w:rsidRPr="00806D69">
        <w:rPr>
          <w:b/>
          <w:bCs/>
          <w:sz w:val="24"/>
        </w:rPr>
        <w:t>Smart</w:t>
      </w:r>
      <w:proofErr w:type="spellEnd"/>
      <w:r w:rsidRPr="00806D69">
        <w:rPr>
          <w:b/>
          <w:bCs/>
          <w:sz w:val="24"/>
        </w:rPr>
        <w:t xml:space="preserve"> región TTSK, </w:t>
      </w:r>
      <w:proofErr w:type="spellStart"/>
      <w:r w:rsidRPr="00806D69">
        <w:rPr>
          <w:b/>
          <w:bCs/>
          <w:sz w:val="24"/>
        </w:rPr>
        <w:t>Clean</w:t>
      </w:r>
      <w:proofErr w:type="spellEnd"/>
      <w:r w:rsidRPr="00806D69">
        <w:rPr>
          <w:b/>
          <w:bCs/>
          <w:sz w:val="24"/>
        </w:rPr>
        <w:t xml:space="preserve"> Mobility</w:t>
      </w:r>
      <w:r w:rsidRPr="00806D69">
        <w:rPr>
          <w:b/>
          <w:sz w:val="24"/>
        </w:rPr>
        <w:t>.</w:t>
      </w:r>
    </w:p>
    <w:p w:rsidR="00CB67CD" w:rsidRPr="00806D69" w:rsidRDefault="00CB67CD" w:rsidP="00CB67CD">
      <w:pPr>
        <w:rPr>
          <w:sz w:val="24"/>
          <w:highlight w:val="yellow"/>
        </w:rPr>
      </w:pPr>
    </w:p>
    <w:p w:rsidR="00CB67CD" w:rsidRPr="00806D69" w:rsidRDefault="00CB67CD" w:rsidP="00CB67CD">
      <w:pPr>
        <w:jc w:val="both"/>
        <w:rPr>
          <w:b/>
          <w:sz w:val="24"/>
        </w:rPr>
      </w:pPr>
      <w:r w:rsidRPr="00806D69">
        <w:rPr>
          <w:sz w:val="24"/>
        </w:rPr>
        <w:t xml:space="preserve">Technická špecifikácia predmetu zmluvy je uvedená v členení na jednotlivé projekty: </w:t>
      </w:r>
    </w:p>
    <w:p w:rsidR="00CB67CD" w:rsidRPr="00806D69" w:rsidRDefault="00CB67CD" w:rsidP="00CB67CD">
      <w:pPr>
        <w:numPr>
          <w:ilvl w:val="0"/>
          <w:numId w:val="3"/>
        </w:numPr>
        <w:suppressAutoHyphens w:val="0"/>
        <w:spacing w:line="259" w:lineRule="auto"/>
        <w:ind w:left="709" w:hanging="425"/>
        <w:jc w:val="both"/>
        <w:rPr>
          <w:bCs/>
          <w:sz w:val="24"/>
        </w:rPr>
      </w:pPr>
      <w:r w:rsidRPr="00806D69">
        <w:rPr>
          <w:sz w:val="24"/>
        </w:rPr>
        <w:t>Tabuľka č. 1a – projekt „Podpora budovania bezpečnej infraštruktúry pre cyklistov a jej propagácia v rámci cezhraničnej spolupráce JMK a TTSK“ (akronym „CYKLO JMK+TTSK“)</w:t>
      </w:r>
      <w:r w:rsidRPr="00806D69">
        <w:rPr>
          <w:bCs/>
          <w:sz w:val="24"/>
        </w:rPr>
        <w:t>,</w:t>
      </w:r>
    </w:p>
    <w:p w:rsidR="00CB67CD" w:rsidRPr="00806D69" w:rsidRDefault="00CB67CD" w:rsidP="00CB67CD">
      <w:pPr>
        <w:numPr>
          <w:ilvl w:val="0"/>
          <w:numId w:val="3"/>
        </w:numPr>
        <w:suppressAutoHyphens w:val="0"/>
        <w:spacing w:line="259" w:lineRule="auto"/>
        <w:ind w:left="709" w:hanging="425"/>
        <w:jc w:val="both"/>
        <w:rPr>
          <w:bCs/>
          <w:sz w:val="24"/>
        </w:rPr>
      </w:pPr>
      <w:r w:rsidRPr="00806D69">
        <w:rPr>
          <w:sz w:val="24"/>
        </w:rPr>
        <w:t>Tabuľka č. 1b</w:t>
      </w:r>
      <w:r w:rsidRPr="00806D69">
        <w:rPr>
          <w:bCs/>
          <w:sz w:val="24"/>
        </w:rPr>
        <w:t xml:space="preserve"> – projekt „</w:t>
      </w:r>
      <w:proofErr w:type="spellStart"/>
      <w:r w:rsidRPr="00806D69">
        <w:rPr>
          <w:bCs/>
          <w:sz w:val="24"/>
        </w:rPr>
        <w:t>Milling</w:t>
      </w:r>
      <w:proofErr w:type="spellEnd"/>
      <w:r w:rsidRPr="00806D69">
        <w:rPr>
          <w:bCs/>
          <w:sz w:val="24"/>
        </w:rPr>
        <w:t xml:space="preserve"> – </w:t>
      </w:r>
      <w:proofErr w:type="spellStart"/>
      <w:r w:rsidRPr="00806D69">
        <w:rPr>
          <w:bCs/>
          <w:sz w:val="24"/>
        </w:rPr>
        <w:t>the</w:t>
      </w:r>
      <w:proofErr w:type="spellEnd"/>
      <w:r w:rsidRPr="00806D69">
        <w:rPr>
          <w:bCs/>
          <w:sz w:val="24"/>
        </w:rPr>
        <w:t xml:space="preserve"> </w:t>
      </w:r>
      <w:proofErr w:type="spellStart"/>
      <w:r w:rsidRPr="00806D69">
        <w:rPr>
          <w:bCs/>
          <w:sz w:val="24"/>
        </w:rPr>
        <w:t>forgotten</w:t>
      </w:r>
      <w:proofErr w:type="spellEnd"/>
      <w:r w:rsidRPr="00806D69">
        <w:rPr>
          <w:bCs/>
          <w:sz w:val="24"/>
        </w:rPr>
        <w:t xml:space="preserve"> </w:t>
      </w:r>
      <w:proofErr w:type="spellStart"/>
      <w:r w:rsidRPr="00806D69">
        <w:rPr>
          <w:bCs/>
          <w:sz w:val="24"/>
        </w:rPr>
        <w:t>craft</w:t>
      </w:r>
      <w:proofErr w:type="spellEnd"/>
      <w:r w:rsidRPr="00806D69">
        <w:rPr>
          <w:bCs/>
          <w:sz w:val="24"/>
        </w:rPr>
        <w:t xml:space="preserve"> of </w:t>
      </w:r>
      <w:proofErr w:type="spellStart"/>
      <w:r w:rsidRPr="00806D69">
        <w:rPr>
          <w:bCs/>
          <w:sz w:val="24"/>
        </w:rPr>
        <w:t>our</w:t>
      </w:r>
      <w:proofErr w:type="spellEnd"/>
      <w:r w:rsidRPr="00806D69">
        <w:rPr>
          <w:bCs/>
          <w:sz w:val="24"/>
        </w:rPr>
        <w:t xml:space="preserve"> </w:t>
      </w:r>
      <w:proofErr w:type="spellStart"/>
      <w:r w:rsidRPr="00806D69">
        <w:rPr>
          <w:bCs/>
          <w:sz w:val="24"/>
        </w:rPr>
        <w:t>ancestors</w:t>
      </w:r>
      <w:proofErr w:type="spellEnd"/>
      <w:r w:rsidRPr="00806D69">
        <w:rPr>
          <w:bCs/>
          <w:sz w:val="24"/>
        </w:rPr>
        <w:t>“ (slovenský ekvivalent Mlynárstvo – zabudnuté remeslo našich predkov)</w:t>
      </w:r>
      <w:r w:rsidRPr="00806D69">
        <w:rPr>
          <w:sz w:val="24"/>
        </w:rPr>
        <w:t xml:space="preserve"> (akronym „</w:t>
      </w:r>
      <w:proofErr w:type="spellStart"/>
      <w:r w:rsidRPr="00806D69">
        <w:rPr>
          <w:sz w:val="24"/>
        </w:rPr>
        <w:t>Milling</w:t>
      </w:r>
      <w:proofErr w:type="spellEnd"/>
      <w:r w:rsidRPr="00806D69">
        <w:rPr>
          <w:sz w:val="24"/>
        </w:rPr>
        <w:t>“),</w:t>
      </w:r>
    </w:p>
    <w:p w:rsidR="00CB67CD" w:rsidRPr="00806D69" w:rsidRDefault="00CB67CD" w:rsidP="00CB67CD">
      <w:pPr>
        <w:numPr>
          <w:ilvl w:val="0"/>
          <w:numId w:val="3"/>
        </w:numPr>
        <w:suppressAutoHyphens w:val="0"/>
        <w:spacing w:line="259" w:lineRule="auto"/>
        <w:ind w:left="709" w:hanging="425"/>
        <w:jc w:val="both"/>
        <w:rPr>
          <w:bCs/>
          <w:sz w:val="24"/>
        </w:rPr>
      </w:pPr>
      <w:r w:rsidRPr="00806D69">
        <w:rPr>
          <w:sz w:val="24"/>
        </w:rPr>
        <w:t>Tabuľka č. 1c</w:t>
      </w:r>
      <w:r w:rsidRPr="00806D69">
        <w:rPr>
          <w:bCs/>
          <w:sz w:val="24"/>
        </w:rPr>
        <w:t xml:space="preserve"> – projekt „</w:t>
      </w:r>
      <w:proofErr w:type="spellStart"/>
      <w:r w:rsidRPr="00806D69">
        <w:rPr>
          <w:sz w:val="24"/>
        </w:rPr>
        <w:t>Regional</w:t>
      </w:r>
      <w:proofErr w:type="spellEnd"/>
      <w:r w:rsidRPr="00806D69">
        <w:rPr>
          <w:sz w:val="24"/>
        </w:rPr>
        <w:t xml:space="preserve"> </w:t>
      </w:r>
      <w:proofErr w:type="spellStart"/>
      <w:r w:rsidRPr="00806D69">
        <w:rPr>
          <w:sz w:val="24"/>
        </w:rPr>
        <w:t>Cooperation</w:t>
      </w:r>
      <w:proofErr w:type="spellEnd"/>
      <w:r w:rsidRPr="00806D69">
        <w:rPr>
          <w:sz w:val="24"/>
        </w:rPr>
        <w:t xml:space="preserve"> SK-AT“ (akronym „</w:t>
      </w:r>
      <w:proofErr w:type="spellStart"/>
      <w:r w:rsidRPr="00806D69">
        <w:rPr>
          <w:sz w:val="24"/>
        </w:rPr>
        <w:t>RegioCoop</w:t>
      </w:r>
      <w:proofErr w:type="spellEnd"/>
      <w:r w:rsidRPr="00806D69">
        <w:rPr>
          <w:sz w:val="24"/>
        </w:rPr>
        <w:t xml:space="preserve"> SK-AT</w:t>
      </w:r>
      <w:r w:rsidRPr="00806D69">
        <w:rPr>
          <w:bCs/>
          <w:sz w:val="24"/>
        </w:rPr>
        <w:t>“),</w:t>
      </w:r>
    </w:p>
    <w:p w:rsidR="00CB67CD" w:rsidRPr="00806D69" w:rsidRDefault="00CB67CD" w:rsidP="00CB67CD">
      <w:pPr>
        <w:numPr>
          <w:ilvl w:val="0"/>
          <w:numId w:val="3"/>
        </w:numPr>
        <w:suppressAutoHyphens w:val="0"/>
        <w:spacing w:line="259" w:lineRule="auto"/>
        <w:ind w:left="709" w:hanging="425"/>
        <w:jc w:val="both"/>
        <w:rPr>
          <w:bCs/>
          <w:sz w:val="24"/>
        </w:rPr>
      </w:pPr>
      <w:r w:rsidRPr="00806D69">
        <w:rPr>
          <w:sz w:val="24"/>
        </w:rPr>
        <w:t>Tabuľka č. 1d</w:t>
      </w:r>
      <w:r w:rsidRPr="00806D69">
        <w:rPr>
          <w:bCs/>
          <w:sz w:val="24"/>
        </w:rPr>
        <w:t xml:space="preserve"> – projekt „Spoznajte kultúrne a prírodné dedičstvo prihraničného regiónu na Európskom Zelenom páse pozdĺž Železnej opony na bicykli</w:t>
      </w:r>
      <w:r w:rsidRPr="00806D69">
        <w:rPr>
          <w:sz w:val="24"/>
        </w:rPr>
        <w:t>“ (akronym „Kultúra a príroda na Zelenom páse“),</w:t>
      </w:r>
    </w:p>
    <w:p w:rsidR="00CB67CD" w:rsidRPr="00806D69" w:rsidRDefault="00CB67CD" w:rsidP="00CB67CD">
      <w:pPr>
        <w:numPr>
          <w:ilvl w:val="0"/>
          <w:numId w:val="3"/>
        </w:numPr>
        <w:suppressAutoHyphens w:val="0"/>
        <w:spacing w:line="259" w:lineRule="auto"/>
        <w:ind w:left="709" w:hanging="425"/>
        <w:jc w:val="both"/>
        <w:rPr>
          <w:bCs/>
          <w:sz w:val="24"/>
        </w:rPr>
      </w:pPr>
      <w:r w:rsidRPr="00806D69">
        <w:rPr>
          <w:bCs/>
          <w:sz w:val="24"/>
        </w:rPr>
        <w:t xml:space="preserve">Tabuľka </w:t>
      </w:r>
      <w:r w:rsidRPr="00806D69">
        <w:rPr>
          <w:sz w:val="24"/>
        </w:rPr>
        <w:t>č. 1</w:t>
      </w:r>
      <w:r w:rsidRPr="00806D69">
        <w:rPr>
          <w:bCs/>
          <w:sz w:val="24"/>
        </w:rPr>
        <w:t>e – projekt „</w:t>
      </w:r>
      <w:r w:rsidRPr="00806D69">
        <w:rPr>
          <w:sz w:val="24"/>
        </w:rPr>
        <w:t>Udržateľné využívanie regionálnych zdrojov“ (akronym „</w:t>
      </w:r>
      <w:r w:rsidRPr="00806D69">
        <w:rPr>
          <w:bCs/>
          <w:sz w:val="24"/>
        </w:rPr>
        <w:t>NAREG“</w:t>
      </w:r>
      <w:r w:rsidRPr="00806D69">
        <w:rPr>
          <w:sz w:val="24"/>
        </w:rPr>
        <w:t>),</w:t>
      </w:r>
    </w:p>
    <w:p w:rsidR="00CB67CD" w:rsidRPr="00806D69" w:rsidRDefault="00CB67CD" w:rsidP="00CB67CD">
      <w:pPr>
        <w:numPr>
          <w:ilvl w:val="0"/>
          <w:numId w:val="3"/>
        </w:numPr>
        <w:suppressAutoHyphens w:val="0"/>
        <w:spacing w:line="259" w:lineRule="auto"/>
        <w:ind w:left="709" w:hanging="425"/>
        <w:jc w:val="both"/>
        <w:rPr>
          <w:bCs/>
          <w:sz w:val="24"/>
        </w:rPr>
      </w:pPr>
      <w:r w:rsidRPr="00806D69">
        <w:rPr>
          <w:bCs/>
          <w:sz w:val="24"/>
        </w:rPr>
        <w:t>Tabuľka č. 1f – projekt „</w:t>
      </w:r>
      <w:proofErr w:type="spellStart"/>
      <w:r w:rsidRPr="00806D69">
        <w:rPr>
          <w:bCs/>
          <w:sz w:val="24"/>
        </w:rPr>
        <w:t>Smart</w:t>
      </w:r>
      <w:proofErr w:type="spellEnd"/>
      <w:r w:rsidRPr="00806D69">
        <w:rPr>
          <w:bCs/>
          <w:sz w:val="24"/>
        </w:rPr>
        <w:t xml:space="preserve"> región TTSK“,</w:t>
      </w:r>
    </w:p>
    <w:p w:rsidR="00CB67CD" w:rsidRPr="00806D69" w:rsidRDefault="00CB67CD" w:rsidP="00CB67CD">
      <w:pPr>
        <w:numPr>
          <w:ilvl w:val="0"/>
          <w:numId w:val="3"/>
        </w:numPr>
        <w:suppressAutoHyphens w:val="0"/>
        <w:spacing w:line="259" w:lineRule="auto"/>
        <w:ind w:left="709" w:hanging="425"/>
        <w:jc w:val="both"/>
        <w:rPr>
          <w:bCs/>
          <w:sz w:val="24"/>
        </w:rPr>
      </w:pPr>
      <w:r w:rsidRPr="00806D69">
        <w:rPr>
          <w:bCs/>
          <w:sz w:val="24"/>
        </w:rPr>
        <w:t>Tabuľka č. 1g – projekt „</w:t>
      </w:r>
      <w:proofErr w:type="spellStart"/>
      <w:r w:rsidRPr="00806D69">
        <w:rPr>
          <w:bCs/>
          <w:sz w:val="24"/>
        </w:rPr>
        <w:t>Clean</w:t>
      </w:r>
      <w:proofErr w:type="spellEnd"/>
      <w:r w:rsidRPr="00806D69">
        <w:rPr>
          <w:bCs/>
          <w:sz w:val="24"/>
        </w:rPr>
        <w:t xml:space="preserve"> Mobility“</w:t>
      </w:r>
    </w:p>
    <w:p w:rsidR="00CB67CD" w:rsidRPr="00806D69" w:rsidRDefault="00CB67CD" w:rsidP="00CB67CD">
      <w:pPr>
        <w:rPr>
          <w:sz w:val="24"/>
          <w:highlight w:val="yellow"/>
        </w:rPr>
      </w:pPr>
    </w:p>
    <w:p w:rsidR="00CB67CD" w:rsidRPr="00806D69" w:rsidRDefault="00CB67CD" w:rsidP="00CB67CD">
      <w:pPr>
        <w:jc w:val="both"/>
        <w:rPr>
          <w:sz w:val="24"/>
        </w:rPr>
      </w:pPr>
      <w:r w:rsidRPr="00806D69">
        <w:rPr>
          <w:sz w:val="24"/>
        </w:rPr>
        <w:t>Požiadavky Objednávateľa:</w:t>
      </w:r>
    </w:p>
    <w:p w:rsidR="00CB67CD" w:rsidRPr="00806D69" w:rsidRDefault="00CB67CD" w:rsidP="00CB67CD">
      <w:pPr>
        <w:numPr>
          <w:ilvl w:val="0"/>
          <w:numId w:val="2"/>
        </w:numPr>
        <w:suppressAutoHyphens w:val="0"/>
        <w:spacing w:line="259" w:lineRule="auto"/>
        <w:ind w:left="426"/>
        <w:jc w:val="both"/>
        <w:rPr>
          <w:sz w:val="24"/>
        </w:rPr>
      </w:pPr>
      <w:r w:rsidRPr="00806D69">
        <w:rPr>
          <w:sz w:val="24"/>
        </w:rPr>
        <w:t>inzerovanie zadaného textu v tlačovom médiu formou inzercie v okresoch Trnavského samosprávneho kraja (ďalej len ako „TTSK“) v zmysle Tabuľky č. 2 – Rozsah a termíny čiastkových plnení predmetu zákazky,</w:t>
      </w:r>
    </w:p>
    <w:p w:rsidR="00CB67CD" w:rsidRPr="00806D69" w:rsidRDefault="00CB67CD" w:rsidP="00CB67CD">
      <w:pPr>
        <w:numPr>
          <w:ilvl w:val="0"/>
          <w:numId w:val="2"/>
        </w:numPr>
        <w:suppressAutoHyphens w:val="0"/>
        <w:spacing w:line="259" w:lineRule="auto"/>
        <w:ind w:left="426"/>
        <w:jc w:val="both"/>
        <w:rPr>
          <w:sz w:val="24"/>
        </w:rPr>
      </w:pPr>
      <w:r w:rsidRPr="00806D69">
        <w:rPr>
          <w:sz w:val="24"/>
        </w:rPr>
        <w:t>farba textu – čierna,</w:t>
      </w:r>
    </w:p>
    <w:p w:rsidR="00CB67CD" w:rsidRPr="00806D69" w:rsidRDefault="00CB67CD" w:rsidP="00CB67CD">
      <w:pPr>
        <w:numPr>
          <w:ilvl w:val="0"/>
          <w:numId w:val="2"/>
        </w:numPr>
        <w:suppressAutoHyphens w:val="0"/>
        <w:spacing w:line="259" w:lineRule="auto"/>
        <w:ind w:left="426"/>
        <w:jc w:val="both"/>
        <w:rPr>
          <w:sz w:val="24"/>
        </w:rPr>
      </w:pPr>
      <w:r w:rsidRPr="00806D69">
        <w:rPr>
          <w:sz w:val="24"/>
        </w:rPr>
        <w:t>farba fotografie a textu – plnofarebne,</w:t>
      </w:r>
    </w:p>
    <w:p w:rsidR="00CB67CD" w:rsidRPr="00806D69" w:rsidRDefault="00CB67CD" w:rsidP="00CB67CD">
      <w:pPr>
        <w:numPr>
          <w:ilvl w:val="0"/>
          <w:numId w:val="2"/>
        </w:numPr>
        <w:suppressAutoHyphens w:val="0"/>
        <w:spacing w:line="259" w:lineRule="auto"/>
        <w:ind w:left="426"/>
        <w:jc w:val="both"/>
        <w:rPr>
          <w:sz w:val="24"/>
        </w:rPr>
      </w:pPr>
      <w:r w:rsidRPr="00806D69">
        <w:rPr>
          <w:sz w:val="24"/>
        </w:rPr>
        <w:t>logo – spolu s textom zverejnenie loga Európskej únie, loga programu a prípadne príslušného projektu, ktoré budú v inzercii umiestnené podľa noriem a pravidiel ustanovených v „Manuáli pre informovanie a publicitu“, príslušného programu</w:t>
      </w:r>
      <w:r w:rsidRPr="00806D69">
        <w:rPr>
          <w:i/>
          <w:sz w:val="24"/>
        </w:rPr>
        <w:t>,</w:t>
      </w:r>
    </w:p>
    <w:p w:rsidR="00CB67CD" w:rsidRPr="00806D69" w:rsidRDefault="00CB67CD" w:rsidP="00CB67CD">
      <w:pPr>
        <w:numPr>
          <w:ilvl w:val="0"/>
          <w:numId w:val="2"/>
        </w:numPr>
        <w:suppressAutoHyphens w:val="0"/>
        <w:spacing w:line="259" w:lineRule="auto"/>
        <w:ind w:left="426"/>
        <w:jc w:val="both"/>
        <w:rPr>
          <w:sz w:val="24"/>
        </w:rPr>
      </w:pPr>
      <w:r w:rsidRPr="00806D69">
        <w:rPr>
          <w:sz w:val="24"/>
        </w:rPr>
        <w:t>obsah článkov/inzercie bude bližšie špecifikovaný pri jednotlivých e-mailových výzvach na uverejnenie inzercie každého z projektov.</w:t>
      </w:r>
    </w:p>
    <w:p w:rsidR="00CB67CD" w:rsidRPr="00806D69" w:rsidRDefault="00CB67CD" w:rsidP="00CB67CD">
      <w:pPr>
        <w:rPr>
          <w:sz w:val="24"/>
          <w:u w:val="single"/>
        </w:rPr>
      </w:pPr>
    </w:p>
    <w:p w:rsidR="00CB67CD" w:rsidRPr="00806D69" w:rsidRDefault="00CB67CD" w:rsidP="00CB67CD">
      <w:pPr>
        <w:rPr>
          <w:sz w:val="24"/>
          <w:u w:val="single"/>
        </w:rPr>
      </w:pPr>
      <w:r w:rsidRPr="00806D69">
        <w:rPr>
          <w:sz w:val="24"/>
          <w:u w:val="single"/>
        </w:rPr>
        <w:t>Platí pre všetky projekty:</w:t>
      </w:r>
    </w:p>
    <w:p w:rsidR="00CB67CD" w:rsidRDefault="00CB67CD" w:rsidP="00CB67CD">
      <w:pPr>
        <w:jc w:val="both"/>
        <w:rPr>
          <w:sz w:val="24"/>
        </w:rPr>
      </w:pPr>
      <w:r w:rsidRPr="00806D69">
        <w:rPr>
          <w:sz w:val="24"/>
        </w:rPr>
        <w:t>Po uverejnení článku/inzercie je úspešný uchádzač povinný do 7 dní po zverejnení doručiť 3 výtlačky každého z periodík, v ktorom bola inzercia uverejnená, do sídla Objednávateľa (Trnavský samosprávny kraj, Starohájska 10, 917 01 Trnava) na meno kontaktnej osoby.</w:t>
      </w:r>
    </w:p>
    <w:p w:rsidR="00CB67CD" w:rsidRDefault="00CB67CD" w:rsidP="00CB67CD">
      <w:pPr>
        <w:jc w:val="both"/>
        <w:rPr>
          <w:sz w:val="24"/>
          <w:highlight w:val="yellow"/>
        </w:rPr>
      </w:pPr>
    </w:p>
    <w:p w:rsidR="00CB67CD" w:rsidRDefault="00CB67CD" w:rsidP="00CB67CD">
      <w:pPr>
        <w:jc w:val="both"/>
        <w:rPr>
          <w:sz w:val="24"/>
          <w:highlight w:val="yellow"/>
        </w:rPr>
      </w:pPr>
    </w:p>
    <w:p w:rsidR="00CB67CD" w:rsidRDefault="00CB67CD" w:rsidP="00CB67CD">
      <w:pPr>
        <w:jc w:val="both"/>
        <w:rPr>
          <w:sz w:val="24"/>
          <w:highlight w:val="yellow"/>
        </w:rPr>
      </w:pPr>
    </w:p>
    <w:p w:rsidR="00CB67CD" w:rsidRDefault="00CB67CD" w:rsidP="00CB67CD">
      <w:pPr>
        <w:jc w:val="both"/>
        <w:rPr>
          <w:sz w:val="24"/>
          <w:highlight w:val="yellow"/>
        </w:rPr>
      </w:pPr>
    </w:p>
    <w:p w:rsidR="00CB67CD" w:rsidRDefault="00CB67CD" w:rsidP="00CB67CD">
      <w:pPr>
        <w:jc w:val="both"/>
        <w:rPr>
          <w:sz w:val="24"/>
          <w:highlight w:val="yellow"/>
        </w:rPr>
      </w:pPr>
    </w:p>
    <w:p w:rsidR="00CB67CD" w:rsidRPr="00806D69" w:rsidRDefault="00CB67CD" w:rsidP="00CB67CD">
      <w:pPr>
        <w:jc w:val="both"/>
        <w:rPr>
          <w:sz w:val="24"/>
          <w:highlight w:val="yellow"/>
        </w:rPr>
      </w:pPr>
      <w:bookmarkStart w:id="0" w:name="_GoBack"/>
      <w:bookmarkEnd w:id="0"/>
    </w:p>
    <w:p w:rsidR="00CB67CD" w:rsidRDefault="00CB67CD" w:rsidP="00CB67CD">
      <w:pPr>
        <w:spacing w:line="240" w:lineRule="auto"/>
        <w:rPr>
          <w:rFonts w:eastAsia="Times New Roman"/>
          <w:highlight w:val="yellow"/>
          <w:lang w:eastAsia="cs-CZ"/>
        </w:rPr>
      </w:pPr>
    </w:p>
    <w:p w:rsidR="00CB67CD" w:rsidRPr="00D60E85" w:rsidRDefault="00CB67CD" w:rsidP="00CB67CD">
      <w:pPr>
        <w:spacing w:line="240" w:lineRule="auto"/>
        <w:rPr>
          <w:rFonts w:eastAsia="Times New Roman"/>
          <w:u w:val="single"/>
          <w:lang w:eastAsia="cs-CZ"/>
        </w:rPr>
      </w:pPr>
      <w:r>
        <w:rPr>
          <w:rFonts w:eastAsia="Times New Roman"/>
          <w:highlight w:val="yellow"/>
          <w:lang w:eastAsia="cs-CZ"/>
        </w:rPr>
        <w:br w:type="page"/>
      </w:r>
      <w:r w:rsidRPr="00D60E85">
        <w:rPr>
          <w:rFonts w:eastAsia="Times New Roman"/>
          <w:u w:val="single"/>
          <w:lang w:eastAsia="cs-CZ"/>
        </w:rPr>
        <w:lastRenderedPageBreak/>
        <w:t xml:space="preserve">Tabuľka č. </w:t>
      </w:r>
      <w:r>
        <w:rPr>
          <w:rFonts w:eastAsia="Times New Roman"/>
          <w:u w:val="single"/>
          <w:lang w:eastAsia="cs-CZ"/>
        </w:rPr>
        <w:t>1</w:t>
      </w:r>
      <w:r w:rsidRPr="00D60E85">
        <w:rPr>
          <w:rFonts w:eastAsia="Times New Roman"/>
          <w:u w:val="single"/>
          <w:lang w:eastAsia="cs-CZ"/>
        </w:rPr>
        <w:t>a</w:t>
      </w:r>
    </w:p>
    <w:p w:rsidR="00CB67CD" w:rsidRDefault="00CB67CD" w:rsidP="00CB67CD">
      <w:pPr>
        <w:spacing w:line="240" w:lineRule="auto"/>
        <w:rPr>
          <w:rFonts w:eastAsia="Times New Roman"/>
          <w:lang w:eastAsia="cs-CZ"/>
        </w:rPr>
      </w:pPr>
      <w:r w:rsidRPr="00C514D6">
        <w:rPr>
          <w:noProof/>
        </w:rPr>
        <w:drawing>
          <wp:inline distT="0" distB="0" distL="0" distR="0">
            <wp:extent cx="5753100" cy="937260"/>
            <wp:effectExtent l="0" t="0" r="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CD" w:rsidRDefault="00CB67CD" w:rsidP="00CB67CD">
      <w:pPr>
        <w:spacing w:line="240" w:lineRule="auto"/>
        <w:rPr>
          <w:rFonts w:eastAsia="Times New Roman"/>
          <w:lang w:eastAsia="cs-CZ"/>
        </w:rPr>
      </w:pPr>
    </w:p>
    <w:p w:rsidR="00CB67CD" w:rsidRPr="00D60E85" w:rsidRDefault="00CB67CD" w:rsidP="00CB67CD">
      <w:pPr>
        <w:spacing w:line="240" w:lineRule="auto"/>
        <w:rPr>
          <w:rFonts w:eastAsia="Times New Roman"/>
          <w:u w:val="single"/>
          <w:lang w:eastAsia="cs-CZ"/>
        </w:rPr>
      </w:pPr>
      <w:r w:rsidRPr="00D60E85">
        <w:rPr>
          <w:rFonts w:eastAsia="Times New Roman"/>
          <w:u w:val="single"/>
          <w:lang w:eastAsia="cs-CZ"/>
        </w:rPr>
        <w:t xml:space="preserve">Tabuľka č. </w:t>
      </w:r>
      <w:r>
        <w:rPr>
          <w:rFonts w:eastAsia="Times New Roman"/>
          <w:u w:val="single"/>
          <w:lang w:eastAsia="cs-CZ"/>
        </w:rPr>
        <w:t>1</w:t>
      </w:r>
      <w:r w:rsidRPr="00D60E85">
        <w:rPr>
          <w:rFonts w:eastAsia="Times New Roman"/>
          <w:u w:val="single"/>
          <w:lang w:eastAsia="cs-CZ"/>
        </w:rPr>
        <w:t>b</w:t>
      </w:r>
    </w:p>
    <w:p w:rsidR="00CB67CD" w:rsidRDefault="00CB67CD" w:rsidP="00CB67CD">
      <w:pPr>
        <w:spacing w:line="240" w:lineRule="auto"/>
      </w:pPr>
      <w:r w:rsidRPr="00C514D6">
        <w:rPr>
          <w:noProof/>
        </w:rPr>
        <w:drawing>
          <wp:inline distT="0" distB="0" distL="0" distR="0">
            <wp:extent cx="5753100" cy="120396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CD" w:rsidRDefault="00CB67CD" w:rsidP="00CB67CD">
      <w:pPr>
        <w:spacing w:line="240" w:lineRule="auto"/>
      </w:pPr>
    </w:p>
    <w:p w:rsidR="00CB67CD" w:rsidRPr="00D60E85" w:rsidRDefault="00CB67CD" w:rsidP="00CB67CD">
      <w:pPr>
        <w:spacing w:line="240" w:lineRule="auto"/>
        <w:rPr>
          <w:u w:val="single"/>
        </w:rPr>
      </w:pPr>
      <w:r w:rsidRPr="00D60E85">
        <w:rPr>
          <w:u w:val="single"/>
        </w:rPr>
        <w:t xml:space="preserve">Tabuľka č. </w:t>
      </w:r>
      <w:r>
        <w:rPr>
          <w:u w:val="single"/>
        </w:rPr>
        <w:t>1</w:t>
      </w:r>
      <w:r w:rsidRPr="00D60E85">
        <w:rPr>
          <w:u w:val="single"/>
        </w:rPr>
        <w:t>c</w:t>
      </w:r>
    </w:p>
    <w:p w:rsidR="00CB67CD" w:rsidRDefault="00CB67CD" w:rsidP="00CB67CD">
      <w:pPr>
        <w:spacing w:line="240" w:lineRule="auto"/>
        <w:rPr>
          <w:rFonts w:eastAsia="Times New Roman"/>
          <w:lang w:eastAsia="cs-CZ"/>
        </w:rPr>
      </w:pPr>
      <w:r w:rsidRPr="00C514D6">
        <w:rPr>
          <w:noProof/>
        </w:rPr>
        <w:drawing>
          <wp:inline distT="0" distB="0" distL="0" distR="0">
            <wp:extent cx="5753100" cy="1203960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CD" w:rsidRDefault="00CB67CD" w:rsidP="00CB67CD">
      <w:pPr>
        <w:spacing w:line="240" w:lineRule="auto"/>
        <w:rPr>
          <w:rFonts w:eastAsia="Times New Roman"/>
          <w:lang w:eastAsia="cs-CZ"/>
        </w:rPr>
      </w:pPr>
    </w:p>
    <w:p w:rsidR="00CB67CD" w:rsidRPr="00D60E85" w:rsidRDefault="00CB67CD" w:rsidP="00CB67CD">
      <w:pPr>
        <w:spacing w:line="240" w:lineRule="auto"/>
        <w:rPr>
          <w:rFonts w:eastAsia="Times New Roman"/>
          <w:u w:val="single"/>
          <w:lang w:eastAsia="cs-CZ"/>
        </w:rPr>
      </w:pPr>
      <w:r w:rsidRPr="00D60E85">
        <w:rPr>
          <w:rFonts w:eastAsia="Times New Roman"/>
          <w:u w:val="single"/>
          <w:lang w:eastAsia="cs-CZ"/>
        </w:rPr>
        <w:t xml:space="preserve">Tabuľka č. </w:t>
      </w:r>
      <w:r>
        <w:rPr>
          <w:rFonts w:eastAsia="Times New Roman"/>
          <w:u w:val="single"/>
          <w:lang w:eastAsia="cs-CZ"/>
        </w:rPr>
        <w:t>1</w:t>
      </w:r>
      <w:r w:rsidRPr="00D60E85">
        <w:rPr>
          <w:rFonts w:eastAsia="Times New Roman"/>
          <w:u w:val="single"/>
          <w:lang w:eastAsia="cs-CZ"/>
        </w:rPr>
        <w:t>d</w:t>
      </w:r>
    </w:p>
    <w:p w:rsidR="00CB67CD" w:rsidRDefault="00CB67CD" w:rsidP="00CB67CD">
      <w:r w:rsidRPr="00C514D6">
        <w:rPr>
          <w:noProof/>
        </w:rPr>
        <w:drawing>
          <wp:inline distT="0" distB="0" distL="0" distR="0">
            <wp:extent cx="5753100" cy="106680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CD" w:rsidRDefault="00CB67CD" w:rsidP="00CB67CD"/>
    <w:p w:rsidR="00CB67CD" w:rsidRPr="00D60E85" w:rsidRDefault="00CB67CD" w:rsidP="00CB67CD">
      <w:pPr>
        <w:spacing w:line="240" w:lineRule="auto"/>
        <w:rPr>
          <w:rFonts w:eastAsia="Times New Roman"/>
          <w:u w:val="single"/>
          <w:lang w:eastAsia="cs-CZ"/>
        </w:rPr>
      </w:pPr>
      <w:r w:rsidRPr="00D60E85">
        <w:rPr>
          <w:rFonts w:eastAsia="Times New Roman"/>
          <w:u w:val="single"/>
          <w:lang w:eastAsia="cs-CZ"/>
        </w:rPr>
        <w:t xml:space="preserve">Tabuľka č. </w:t>
      </w:r>
      <w:r>
        <w:rPr>
          <w:rFonts w:eastAsia="Times New Roman"/>
          <w:u w:val="single"/>
          <w:lang w:eastAsia="cs-CZ"/>
        </w:rPr>
        <w:t>1</w:t>
      </w:r>
      <w:r w:rsidRPr="00D60E85">
        <w:rPr>
          <w:u w:val="single"/>
        </w:rPr>
        <w:t>e</w:t>
      </w:r>
    </w:p>
    <w:p w:rsidR="00CB67CD" w:rsidRDefault="00CB67CD" w:rsidP="00CB67CD">
      <w:pPr>
        <w:jc w:val="center"/>
      </w:pPr>
      <w:r w:rsidRPr="00C514D6">
        <w:rPr>
          <w:noProof/>
        </w:rPr>
        <w:drawing>
          <wp:inline distT="0" distB="0" distL="0" distR="0">
            <wp:extent cx="5753100" cy="120396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CD" w:rsidRDefault="00CB67CD" w:rsidP="00CB67CD">
      <w:pPr>
        <w:jc w:val="center"/>
      </w:pPr>
    </w:p>
    <w:p w:rsidR="00CB67CD" w:rsidRPr="00D60E85" w:rsidRDefault="00CB67CD" w:rsidP="00CB67CD">
      <w:pPr>
        <w:spacing w:line="240" w:lineRule="auto"/>
        <w:rPr>
          <w:rFonts w:eastAsia="Times New Roman"/>
          <w:u w:val="single"/>
          <w:lang w:eastAsia="cs-CZ"/>
        </w:rPr>
      </w:pPr>
      <w:r w:rsidRPr="00D60E85">
        <w:rPr>
          <w:rFonts w:eastAsia="Times New Roman"/>
          <w:u w:val="single"/>
          <w:lang w:eastAsia="cs-CZ"/>
        </w:rPr>
        <w:t xml:space="preserve">Tabuľka č. </w:t>
      </w:r>
      <w:r>
        <w:rPr>
          <w:rFonts w:eastAsia="Times New Roman"/>
          <w:u w:val="single"/>
          <w:lang w:eastAsia="cs-CZ"/>
        </w:rPr>
        <w:t>1</w:t>
      </w:r>
      <w:r>
        <w:rPr>
          <w:u w:val="single"/>
        </w:rPr>
        <w:t>f</w:t>
      </w:r>
    </w:p>
    <w:p w:rsidR="00CB67CD" w:rsidRDefault="00CB67CD" w:rsidP="00CB67CD">
      <w:pPr>
        <w:jc w:val="both"/>
      </w:pPr>
      <w:r w:rsidRPr="00C514D6">
        <w:rPr>
          <w:noProof/>
        </w:rPr>
        <w:drawing>
          <wp:inline distT="0" distB="0" distL="0" distR="0">
            <wp:extent cx="5753100" cy="120396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CD" w:rsidRDefault="00CB67CD" w:rsidP="00CB67CD">
      <w:pPr>
        <w:jc w:val="both"/>
      </w:pPr>
    </w:p>
    <w:p w:rsidR="00CB67CD" w:rsidRDefault="00CB67CD" w:rsidP="00CB67CD">
      <w:pPr>
        <w:jc w:val="both"/>
      </w:pPr>
    </w:p>
    <w:p w:rsidR="00CB67CD" w:rsidRDefault="00CB67CD" w:rsidP="00CB67CD">
      <w:pPr>
        <w:jc w:val="both"/>
      </w:pPr>
    </w:p>
    <w:p w:rsidR="00CB67CD" w:rsidRPr="00D60E85" w:rsidRDefault="00CB67CD" w:rsidP="00CB67CD">
      <w:pPr>
        <w:spacing w:line="240" w:lineRule="auto"/>
        <w:rPr>
          <w:rFonts w:eastAsia="Times New Roman"/>
          <w:u w:val="single"/>
          <w:lang w:eastAsia="cs-CZ"/>
        </w:rPr>
      </w:pPr>
      <w:r w:rsidRPr="00537160">
        <w:rPr>
          <w:rFonts w:eastAsia="Times New Roman"/>
          <w:u w:val="single"/>
          <w:lang w:eastAsia="cs-CZ"/>
        </w:rPr>
        <w:lastRenderedPageBreak/>
        <w:t>Tabuľka č. 1g</w:t>
      </w:r>
    </w:p>
    <w:p w:rsidR="00CB67CD" w:rsidRDefault="00CB67CD" w:rsidP="00CB67CD">
      <w:pPr>
        <w:jc w:val="both"/>
      </w:pPr>
      <w:r w:rsidRPr="00FC120F">
        <w:rPr>
          <w:noProof/>
          <w:sz w:val="24"/>
        </w:rPr>
        <w:drawing>
          <wp:inline distT="0" distB="0" distL="0" distR="0">
            <wp:extent cx="5753100" cy="120396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CD" w:rsidRDefault="00CB67CD" w:rsidP="00CB67CD">
      <w:pPr>
        <w:jc w:val="both"/>
      </w:pPr>
    </w:p>
    <w:p w:rsidR="00CB67CD" w:rsidRDefault="00CB67CD" w:rsidP="00CB67CD">
      <w:pPr>
        <w:jc w:val="both"/>
      </w:pPr>
    </w:p>
    <w:p w:rsidR="00CB67CD" w:rsidRPr="00D60E85" w:rsidRDefault="00CB67CD" w:rsidP="00CB67CD">
      <w:pPr>
        <w:jc w:val="both"/>
        <w:rPr>
          <w:strike/>
        </w:rPr>
      </w:pPr>
      <w:r w:rsidRPr="00D60E85">
        <w:t>Tabuľka č.</w:t>
      </w:r>
      <w:r>
        <w:t xml:space="preserve"> 2</w:t>
      </w:r>
      <w:r w:rsidRPr="00D60E85">
        <w:t>: Rozsah a termíny čiastkových plnení predmetu zákazky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134"/>
        <w:gridCol w:w="2126"/>
        <w:gridCol w:w="1387"/>
        <w:gridCol w:w="1332"/>
        <w:gridCol w:w="1360"/>
      </w:tblGrid>
      <w:tr w:rsidR="00CB67CD" w:rsidRPr="00220E68" w:rsidTr="007249A4">
        <w:trPr>
          <w:trHeight w:val="261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20E68">
              <w:rPr>
                <w:b/>
                <w:sz w:val="18"/>
                <w:szCs w:val="18"/>
              </w:rPr>
              <w:t>projekt</w:t>
            </w:r>
          </w:p>
        </w:tc>
        <w:tc>
          <w:tcPr>
            <w:tcW w:w="597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článok/inzercia</w:t>
            </w:r>
          </w:p>
        </w:tc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220E68">
              <w:rPr>
                <w:b/>
                <w:sz w:val="18"/>
                <w:szCs w:val="18"/>
              </w:rPr>
              <w:t>miesto do</w:t>
            </w:r>
            <w:r>
              <w:rPr>
                <w:b/>
                <w:sz w:val="18"/>
                <w:szCs w:val="18"/>
              </w:rPr>
              <w:t>ručenia výtlačkov</w:t>
            </w:r>
          </w:p>
        </w:tc>
      </w:tr>
      <w:tr w:rsidR="00CB67CD" w:rsidRPr="00220E68" w:rsidTr="007249A4"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/>
                <w:sz w:val="18"/>
                <w:szCs w:val="18"/>
                <w:lang w:eastAsia="cs-CZ"/>
              </w:rPr>
              <w:t>publikovanie v okresoch min</w:t>
            </w:r>
          </w:p>
        </w:tc>
        <w:tc>
          <w:tcPr>
            <w:tcW w:w="1387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/>
                <w:sz w:val="18"/>
                <w:szCs w:val="18"/>
                <w:lang w:eastAsia="cs-CZ"/>
              </w:rPr>
              <w:t>predpokladaný termín publikovania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  <w:lang w:eastAsia="cs-CZ"/>
              </w:rPr>
              <w:t>najneskorší termín publikovania*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D826A9" w:rsidRDefault="00CB67CD" w:rsidP="007249A4">
            <w:pPr>
              <w:spacing w:line="240" w:lineRule="auto"/>
              <w:rPr>
                <w:rFonts w:eastAsia="Times New Roman"/>
                <w:b/>
                <w:sz w:val="18"/>
                <w:szCs w:val="18"/>
                <w:lang w:eastAsia="cs-CZ"/>
              </w:rPr>
            </w:pPr>
            <w:r>
              <w:rPr>
                <w:b/>
                <w:sz w:val="18"/>
                <w:szCs w:val="18"/>
              </w:rPr>
              <w:t>a) CYKLO JMK+TTSK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164B18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164B18">
              <w:rPr>
                <w:rFonts w:eastAsia="Times New Roman"/>
                <w:sz w:val="18"/>
                <w:szCs w:val="18"/>
                <w:lang w:eastAsia="cs-CZ"/>
              </w:rPr>
              <w:t>Skalica</w:t>
            </w:r>
          </w:p>
        </w:tc>
        <w:tc>
          <w:tcPr>
            <w:tcW w:w="13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164B18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164B18">
              <w:rPr>
                <w:rFonts w:eastAsia="Times New Roman"/>
                <w:sz w:val="18"/>
                <w:szCs w:val="18"/>
                <w:lang w:eastAsia="cs-CZ"/>
              </w:rPr>
              <w:t>09/202</w:t>
            </w:r>
            <w:r>
              <w:rPr>
                <w:rFonts w:eastAsia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164B18" w:rsidRDefault="00CB67CD" w:rsidP="007249A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64B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164B18">
              <w:rPr>
                <w:sz w:val="18"/>
                <w:szCs w:val="18"/>
              </w:rPr>
              <w:t>/202</w:t>
            </w:r>
            <w:r>
              <w:rPr>
                <w:sz w:val="18"/>
                <w:szCs w:val="18"/>
              </w:rPr>
              <w:t xml:space="preserve">2, </w:t>
            </w:r>
            <w:r w:rsidRPr="00D86786">
              <w:rPr>
                <w:sz w:val="18"/>
                <w:szCs w:val="18"/>
              </w:rPr>
              <w:t>resp. do ukončenia projektu</w:t>
            </w:r>
          </w:p>
        </w:tc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sz w:val="18"/>
                <w:szCs w:val="18"/>
                <w:lang w:eastAsia="cs-CZ"/>
              </w:rPr>
              <w:t>sídlo Objednávateľa, t. j. TTSK</w:t>
            </w: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165F0B" w:rsidRDefault="00CB67CD" w:rsidP="007249A4">
            <w:pPr>
              <w:spacing w:line="240" w:lineRule="auto"/>
              <w:rPr>
                <w:rFonts w:eastAsia="Times New Roman"/>
                <w:b/>
                <w:sz w:val="18"/>
                <w:szCs w:val="18"/>
                <w:lang w:eastAsia="cs-CZ"/>
              </w:rPr>
            </w:pPr>
            <w:r w:rsidRPr="00165F0B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165F0B">
              <w:rPr>
                <w:b/>
                <w:sz w:val="18"/>
                <w:szCs w:val="18"/>
              </w:rPr>
              <w:t>Milling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5940F6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5940F6"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DF195F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DF195F">
              <w:rPr>
                <w:rFonts w:eastAsia="Times New Roman"/>
                <w:sz w:val="18"/>
                <w:szCs w:val="18"/>
                <w:lang w:eastAsia="cs-CZ"/>
              </w:rPr>
              <w:t>Trnava, Hlohovec, Piešťany, Senica, Skalica, D. Streda, Galanta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165F0B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165F0B">
              <w:rPr>
                <w:rFonts w:eastAsia="Times New Roman"/>
                <w:sz w:val="18"/>
                <w:szCs w:val="18"/>
                <w:lang w:eastAsia="cs-CZ"/>
              </w:rPr>
              <w:t>05/2021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D86786" w:rsidRDefault="00CB67CD" w:rsidP="007249A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86786">
              <w:rPr>
                <w:sz w:val="18"/>
                <w:szCs w:val="18"/>
              </w:rPr>
              <w:t>10/2022,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4E64D1" w:rsidRDefault="00CB67CD" w:rsidP="007249A4">
            <w:pPr>
              <w:spacing w:line="240" w:lineRule="auto"/>
              <w:rPr>
                <w:rFonts w:eastAsia="Times New Roman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5940F6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5940F6"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DF195F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DF195F">
              <w:rPr>
                <w:rFonts w:eastAsia="Times New Roman"/>
                <w:sz w:val="18"/>
                <w:szCs w:val="18"/>
                <w:lang w:eastAsia="cs-CZ"/>
              </w:rPr>
              <w:t>Trnava, Hlohovec, Piešťany, Senica, Skalica, D. Streda, Galanta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165F0B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165F0B">
              <w:rPr>
                <w:rFonts w:eastAsia="Times New Roman"/>
                <w:sz w:val="18"/>
                <w:szCs w:val="18"/>
                <w:lang w:eastAsia="cs-CZ"/>
              </w:rPr>
              <w:t>10/202</w:t>
            </w:r>
            <w:r>
              <w:rPr>
                <w:rFonts w:eastAsia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D86786" w:rsidRDefault="00CB67CD" w:rsidP="007249A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86786">
              <w:rPr>
                <w:sz w:val="18"/>
                <w:szCs w:val="18"/>
              </w:rPr>
              <w:t>10/2022,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Pr="00E3391D">
              <w:rPr>
                <w:b/>
                <w:sz w:val="18"/>
                <w:szCs w:val="18"/>
              </w:rPr>
              <w:t xml:space="preserve">) </w:t>
            </w:r>
            <w:proofErr w:type="spellStart"/>
            <w:r w:rsidRPr="00E3391D">
              <w:rPr>
                <w:b/>
                <w:sz w:val="18"/>
                <w:szCs w:val="18"/>
              </w:rPr>
              <w:t>RegioCoop</w:t>
            </w:r>
            <w:proofErr w:type="spellEnd"/>
            <w:r w:rsidRPr="00E3391D">
              <w:rPr>
                <w:b/>
                <w:sz w:val="18"/>
                <w:szCs w:val="18"/>
              </w:rPr>
              <w:t xml:space="preserve"> SK-AT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Trnava, Hlohovec, Piešťany, Senica, Skalica, D. Streda, Galanta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jc w:val="center"/>
              <w:rPr>
                <w:sz w:val="18"/>
                <w:szCs w:val="18"/>
              </w:rPr>
            </w:pPr>
            <w:r w:rsidRPr="00E3391D">
              <w:rPr>
                <w:sz w:val="18"/>
                <w:szCs w:val="18"/>
              </w:rPr>
              <w:t>12/2021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E2529" w:rsidRDefault="00CB67CD" w:rsidP="007249A4">
            <w:pPr>
              <w:jc w:val="center"/>
              <w:rPr>
                <w:bCs/>
                <w:sz w:val="18"/>
                <w:szCs w:val="18"/>
              </w:rPr>
            </w:pPr>
            <w:r w:rsidRPr="002E2529">
              <w:rPr>
                <w:bCs/>
                <w:sz w:val="18"/>
                <w:szCs w:val="18"/>
              </w:rPr>
              <w:t>12/2022</w:t>
            </w:r>
            <w:r w:rsidRPr="002E2529">
              <w:rPr>
                <w:sz w:val="18"/>
                <w:szCs w:val="18"/>
              </w:rPr>
              <w:t>,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spacing w:line="240" w:lineRule="auto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Trnava, Hlohovec, Piešťany, Senica, Skalica, D. Streda, Galanta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jc w:val="center"/>
              <w:rPr>
                <w:sz w:val="18"/>
                <w:szCs w:val="18"/>
              </w:rPr>
            </w:pPr>
            <w:r w:rsidRPr="00E3391D">
              <w:rPr>
                <w:sz w:val="18"/>
                <w:szCs w:val="18"/>
              </w:rPr>
              <w:t>12/2022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E2529" w:rsidRDefault="00CB67CD" w:rsidP="007249A4">
            <w:pPr>
              <w:jc w:val="center"/>
              <w:rPr>
                <w:bCs/>
                <w:sz w:val="18"/>
                <w:szCs w:val="18"/>
              </w:rPr>
            </w:pPr>
            <w:r w:rsidRPr="002E2529">
              <w:rPr>
                <w:bCs/>
                <w:sz w:val="18"/>
                <w:szCs w:val="18"/>
              </w:rPr>
              <w:t>12/2022</w:t>
            </w:r>
            <w:r w:rsidRPr="002E2529">
              <w:rPr>
                <w:sz w:val="18"/>
                <w:szCs w:val="18"/>
              </w:rPr>
              <w:t>,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3F5BFE" w:rsidRDefault="00CB67CD" w:rsidP="007249A4">
            <w:pPr>
              <w:spacing w:line="240" w:lineRule="auto"/>
              <w:rPr>
                <w:b/>
                <w:sz w:val="18"/>
                <w:szCs w:val="18"/>
              </w:rPr>
            </w:pPr>
            <w:r w:rsidRPr="003F5BFE">
              <w:rPr>
                <w:b/>
                <w:sz w:val="18"/>
                <w:szCs w:val="18"/>
              </w:rPr>
              <w:t>d) Kultúra a príroda na Zelenom páse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6B4D60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6B4D60">
              <w:rPr>
                <w:rFonts w:eastAsia="Times New Roman"/>
                <w:sz w:val="18"/>
                <w:szCs w:val="18"/>
                <w:lang w:eastAsia="cs-CZ"/>
              </w:rPr>
              <w:t>formát A6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6B4D60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6B4D60">
              <w:rPr>
                <w:rFonts w:eastAsia="Times New Roman"/>
                <w:sz w:val="18"/>
                <w:szCs w:val="18"/>
                <w:lang w:eastAsia="cs-CZ"/>
              </w:rPr>
              <w:t>Trnava, Senica, Skalica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933641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sz w:val="18"/>
                <w:szCs w:val="18"/>
                <w:lang w:eastAsia="cs-CZ"/>
              </w:rPr>
              <w:t>10</w:t>
            </w:r>
            <w:r w:rsidRPr="00933641">
              <w:rPr>
                <w:rFonts w:eastAsia="Times New Roman"/>
                <w:sz w:val="18"/>
                <w:szCs w:val="18"/>
                <w:lang w:eastAsia="cs-CZ"/>
              </w:rPr>
              <w:t>/2021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933641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933641">
              <w:rPr>
                <w:rFonts w:eastAsia="Times New Roman"/>
                <w:sz w:val="18"/>
                <w:szCs w:val="18"/>
                <w:lang w:eastAsia="cs-CZ"/>
              </w:rPr>
              <w:t>0</w:t>
            </w:r>
            <w:r>
              <w:rPr>
                <w:rFonts w:eastAsia="Times New Roman"/>
                <w:sz w:val="18"/>
                <w:szCs w:val="18"/>
                <w:lang w:eastAsia="cs-CZ"/>
              </w:rPr>
              <w:t>6</w:t>
            </w:r>
            <w:r w:rsidRPr="00933641">
              <w:rPr>
                <w:rFonts w:eastAsia="Times New Roman"/>
                <w:sz w:val="18"/>
                <w:szCs w:val="18"/>
                <w:lang w:eastAsia="cs-CZ"/>
              </w:rPr>
              <w:t>/202</w:t>
            </w:r>
            <w:r>
              <w:rPr>
                <w:rFonts w:eastAsia="Times New Roman"/>
                <w:sz w:val="18"/>
                <w:szCs w:val="18"/>
                <w:lang w:eastAsia="cs-CZ"/>
              </w:rPr>
              <w:t>2</w:t>
            </w:r>
            <w:r w:rsidRPr="00D86786">
              <w:rPr>
                <w:sz w:val="18"/>
                <w:szCs w:val="18"/>
              </w:rPr>
              <w:t>,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spacing w:line="240" w:lineRule="auto"/>
              <w:rPr>
                <w:rFonts w:eastAsia="Times New Roman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6B4D60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6B4D60">
              <w:rPr>
                <w:rFonts w:eastAsia="Times New Roman"/>
                <w:sz w:val="18"/>
                <w:szCs w:val="18"/>
                <w:lang w:eastAsia="cs-CZ"/>
              </w:rPr>
              <w:t>formát A6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6B4D60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6B4D60">
              <w:rPr>
                <w:rFonts w:eastAsia="Times New Roman"/>
                <w:sz w:val="18"/>
                <w:szCs w:val="18"/>
                <w:lang w:eastAsia="cs-CZ"/>
              </w:rPr>
              <w:t>Trnava, Senica, Skalica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933641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933641">
              <w:rPr>
                <w:rFonts w:eastAsia="Times New Roman"/>
                <w:sz w:val="18"/>
                <w:szCs w:val="18"/>
                <w:lang w:eastAsia="cs-CZ"/>
              </w:rPr>
              <w:t>0</w:t>
            </w:r>
            <w:r>
              <w:rPr>
                <w:rFonts w:eastAsia="Times New Roman"/>
                <w:sz w:val="18"/>
                <w:szCs w:val="18"/>
                <w:lang w:eastAsia="cs-CZ"/>
              </w:rPr>
              <w:t>5</w:t>
            </w:r>
            <w:r w:rsidRPr="00933641">
              <w:rPr>
                <w:rFonts w:eastAsia="Times New Roman"/>
                <w:sz w:val="18"/>
                <w:szCs w:val="18"/>
                <w:lang w:eastAsia="cs-CZ"/>
              </w:rPr>
              <w:t>/202</w:t>
            </w:r>
            <w:r>
              <w:rPr>
                <w:rFonts w:eastAsia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933641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933641">
              <w:rPr>
                <w:rFonts w:eastAsia="Times New Roman"/>
                <w:sz w:val="18"/>
                <w:szCs w:val="18"/>
                <w:lang w:eastAsia="cs-CZ"/>
              </w:rPr>
              <w:t>0</w:t>
            </w:r>
            <w:r>
              <w:rPr>
                <w:rFonts w:eastAsia="Times New Roman"/>
                <w:sz w:val="18"/>
                <w:szCs w:val="18"/>
                <w:lang w:eastAsia="cs-CZ"/>
              </w:rPr>
              <w:t>6</w:t>
            </w:r>
            <w:r w:rsidRPr="00933641">
              <w:rPr>
                <w:rFonts w:eastAsia="Times New Roman"/>
                <w:sz w:val="18"/>
                <w:szCs w:val="18"/>
                <w:lang w:eastAsia="cs-CZ"/>
              </w:rPr>
              <w:t>/202</w:t>
            </w:r>
            <w:r>
              <w:rPr>
                <w:rFonts w:eastAsia="Times New Roman"/>
                <w:sz w:val="18"/>
                <w:szCs w:val="18"/>
                <w:lang w:eastAsia="cs-CZ"/>
              </w:rPr>
              <w:t>2</w:t>
            </w:r>
            <w:r w:rsidRPr="00D86786">
              <w:rPr>
                <w:sz w:val="18"/>
                <w:szCs w:val="18"/>
              </w:rPr>
              <w:t>,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e) NAREG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Trnava, Hlohovec, Piešťany, Senica, Skalica, D. Streda, Galanta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05/2021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3F5BFE" w:rsidRDefault="00CB67CD" w:rsidP="007249A4">
            <w:pPr>
              <w:jc w:val="center"/>
              <w:rPr>
                <w:bCs/>
                <w:sz w:val="18"/>
                <w:szCs w:val="18"/>
              </w:rPr>
            </w:pPr>
            <w:r w:rsidRPr="003F5BFE">
              <w:rPr>
                <w:bCs/>
                <w:sz w:val="18"/>
                <w:szCs w:val="18"/>
              </w:rPr>
              <w:t xml:space="preserve">07/2021, </w:t>
            </w:r>
            <w:r w:rsidRPr="003F5BFE">
              <w:rPr>
                <w:sz w:val="18"/>
                <w:szCs w:val="18"/>
              </w:rPr>
              <w:t>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4E64D1" w:rsidRDefault="00CB67CD" w:rsidP="007249A4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Trnava, Hlohovec, Piešťany, Senica, Skalica, D. Streda, Galanta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06/2021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3F5BFE" w:rsidRDefault="00CB67CD" w:rsidP="007249A4">
            <w:pPr>
              <w:jc w:val="center"/>
              <w:rPr>
                <w:bCs/>
                <w:sz w:val="18"/>
                <w:szCs w:val="18"/>
              </w:rPr>
            </w:pPr>
            <w:r w:rsidRPr="003F5BFE">
              <w:rPr>
                <w:bCs/>
                <w:sz w:val="18"/>
                <w:szCs w:val="18"/>
              </w:rPr>
              <w:t>07/2021</w:t>
            </w:r>
            <w:r w:rsidRPr="003F5BFE">
              <w:rPr>
                <w:sz w:val="18"/>
                <w:szCs w:val="18"/>
              </w:rPr>
              <w:t xml:space="preserve">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00AE1" w:rsidRDefault="00CB67CD" w:rsidP="007249A4">
            <w:pPr>
              <w:rPr>
                <w:b/>
                <w:sz w:val="18"/>
                <w:szCs w:val="18"/>
              </w:rPr>
            </w:pPr>
            <w:r w:rsidRPr="00200AE1">
              <w:rPr>
                <w:b/>
                <w:sz w:val="18"/>
                <w:szCs w:val="18"/>
              </w:rPr>
              <w:t xml:space="preserve">f) </w:t>
            </w:r>
            <w:proofErr w:type="spellStart"/>
            <w:r w:rsidRPr="00200AE1">
              <w:rPr>
                <w:b/>
                <w:sz w:val="18"/>
                <w:szCs w:val="18"/>
              </w:rPr>
              <w:t>Smart</w:t>
            </w:r>
            <w:proofErr w:type="spellEnd"/>
            <w:r w:rsidRPr="00200AE1">
              <w:rPr>
                <w:b/>
                <w:sz w:val="18"/>
                <w:szCs w:val="18"/>
              </w:rPr>
              <w:t xml:space="preserve"> región TTSK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Trnava, Hlohovec, Piešťany, Senica, Skalica, D. Streda, Galanta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Default="00CB67CD" w:rsidP="00724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09/2022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00AE1" w:rsidRDefault="00CB67CD" w:rsidP="007249A4">
            <w:pPr>
              <w:jc w:val="center"/>
              <w:rPr>
                <w:bCs/>
                <w:sz w:val="18"/>
                <w:szCs w:val="18"/>
              </w:rPr>
            </w:pPr>
            <w:r w:rsidRPr="00200AE1">
              <w:rPr>
                <w:bCs/>
                <w:sz w:val="18"/>
                <w:szCs w:val="18"/>
              </w:rPr>
              <w:t>12/2022</w:t>
            </w:r>
            <w:r w:rsidRPr="00200AE1">
              <w:rPr>
                <w:sz w:val="18"/>
                <w:szCs w:val="18"/>
              </w:rPr>
              <w:t>,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00AE1" w:rsidRDefault="00CB67CD" w:rsidP="007249A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g) </w:t>
            </w:r>
            <w:proofErr w:type="spellStart"/>
            <w:r>
              <w:rPr>
                <w:b/>
                <w:sz w:val="18"/>
                <w:szCs w:val="18"/>
              </w:rPr>
              <w:t>Clean</w:t>
            </w:r>
            <w:proofErr w:type="spellEnd"/>
            <w:r>
              <w:rPr>
                <w:b/>
                <w:sz w:val="18"/>
                <w:szCs w:val="18"/>
              </w:rPr>
              <w:t xml:space="preserve"> Mobility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Trnava, Hlohovec, Piešťany, Senica, Skalica, D. Streda, Galanta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67CD" w:rsidRDefault="00CB67CD" w:rsidP="00724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09/2022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00AE1" w:rsidRDefault="00CB67CD" w:rsidP="007249A4">
            <w:pPr>
              <w:jc w:val="center"/>
              <w:rPr>
                <w:bCs/>
                <w:sz w:val="18"/>
                <w:szCs w:val="18"/>
              </w:rPr>
            </w:pPr>
            <w:r w:rsidRPr="00200AE1">
              <w:rPr>
                <w:bCs/>
                <w:sz w:val="18"/>
                <w:szCs w:val="18"/>
              </w:rPr>
              <w:t>12/2022</w:t>
            </w:r>
            <w:r w:rsidRPr="00200AE1">
              <w:rPr>
                <w:sz w:val="18"/>
                <w:szCs w:val="18"/>
              </w:rPr>
              <w:t>,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  <w:tr w:rsidR="00CB67CD" w:rsidRPr="00220E68" w:rsidTr="007249A4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00AE1" w:rsidRDefault="00CB67CD" w:rsidP="007249A4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sz w:val="18"/>
                <w:szCs w:val="18"/>
                <w:lang w:eastAsia="cs-CZ"/>
              </w:rPr>
              <w:t>formát A5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67CD" w:rsidRPr="00E3391D" w:rsidRDefault="00CB67CD" w:rsidP="007249A4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E3391D">
              <w:rPr>
                <w:rFonts w:eastAsia="Times New Roman"/>
                <w:sz w:val="18"/>
                <w:szCs w:val="18"/>
                <w:lang w:eastAsia="cs-CZ"/>
              </w:rPr>
              <w:t>Trnava, Hlohovec, Piešťany, Senica, Skalica, D. Streda, Galanta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67CD" w:rsidRDefault="00CB67CD" w:rsidP="007249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12/2022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00AE1" w:rsidRDefault="00CB67CD" w:rsidP="007249A4">
            <w:pPr>
              <w:jc w:val="center"/>
              <w:rPr>
                <w:bCs/>
                <w:sz w:val="18"/>
                <w:szCs w:val="18"/>
              </w:rPr>
            </w:pPr>
            <w:r w:rsidRPr="00200AE1">
              <w:rPr>
                <w:bCs/>
                <w:sz w:val="18"/>
                <w:szCs w:val="18"/>
              </w:rPr>
              <w:t>12/2022</w:t>
            </w:r>
            <w:r w:rsidRPr="00200AE1">
              <w:rPr>
                <w:sz w:val="18"/>
                <w:szCs w:val="18"/>
              </w:rPr>
              <w:t>, resp. do ukončenia projektu</w:t>
            </w:r>
          </w:p>
        </w:tc>
        <w:tc>
          <w:tcPr>
            <w:tcW w:w="13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67CD" w:rsidRPr="00220E68" w:rsidRDefault="00CB67CD" w:rsidP="007249A4">
            <w:pPr>
              <w:spacing w:line="240" w:lineRule="auto"/>
              <w:rPr>
                <w:rFonts w:eastAsia="Times New Roman"/>
                <w:sz w:val="18"/>
                <w:szCs w:val="18"/>
                <w:lang w:eastAsia="cs-CZ"/>
              </w:rPr>
            </w:pPr>
          </w:p>
        </w:tc>
      </w:tr>
    </w:tbl>
    <w:p w:rsidR="00CB67CD" w:rsidRDefault="00CB67CD" w:rsidP="00CB67CD">
      <w:pPr>
        <w:spacing w:line="240" w:lineRule="auto"/>
        <w:jc w:val="right"/>
        <w:rPr>
          <w:rFonts w:eastAsia="Times New Roman"/>
          <w:u w:val="single"/>
          <w:lang w:eastAsia="cs-CZ"/>
        </w:rPr>
      </w:pPr>
    </w:p>
    <w:p w:rsidR="00CB67CD" w:rsidRDefault="00CB67CD" w:rsidP="00CB67CD">
      <w:pPr>
        <w:pStyle w:val="Odsekzoznamu"/>
        <w:ind w:left="0"/>
        <w:jc w:val="both"/>
        <w:rPr>
          <w:sz w:val="24"/>
        </w:rPr>
      </w:pPr>
    </w:p>
    <w:p w:rsidR="00CB67CD" w:rsidRDefault="00CB67CD" w:rsidP="00CB67CD">
      <w:pPr>
        <w:jc w:val="both"/>
        <w:rPr>
          <w:b/>
          <w:sz w:val="28"/>
        </w:rPr>
      </w:pPr>
      <w:r>
        <w:t>* Najneskorší termín plnenia Poskytovateľa v zmysle tejto zmluvy uvedený v Tabuľke č. 2 môže byť posunutý v prípade predĺženia doby trvania predmetného projektu, čo berie Poskytovateľ na vedomie a zaväzuje sa poskytnúť plnenie v súlade s touto skutočnosťou.</w:t>
      </w:r>
    </w:p>
    <w:sectPr w:rsidR="00CB67CD" w:rsidSect="00CB67CD"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CC4E842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Calibri"/>
        <w:b w:val="0"/>
        <w:bCs/>
        <w:iCs/>
        <w:color w:val="auto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4B58B3"/>
    <w:multiLevelType w:val="hybridMultilevel"/>
    <w:tmpl w:val="00B0BEDC"/>
    <w:lvl w:ilvl="0" w:tplc="8E1E91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11873"/>
    <w:multiLevelType w:val="hybridMultilevel"/>
    <w:tmpl w:val="CA46758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D23"/>
    <w:rsid w:val="000A5E5A"/>
    <w:rsid w:val="00883D23"/>
    <w:rsid w:val="00CB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9C5B"/>
  <w15:chartTrackingRefBased/>
  <w15:docId w15:val="{599D3CF6-2ABE-408C-A2CD-C14042D4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83D23"/>
    <w:pPr>
      <w:suppressAutoHyphens/>
      <w:spacing w:after="0" w:line="100" w:lineRule="atLeast"/>
    </w:pPr>
    <w:rPr>
      <w:rFonts w:ascii="Times New Roman" w:eastAsia="Franklin Gothic Book" w:hAnsi="Times New Roman" w:cs="Times New Roman"/>
      <w:sz w:val="20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83D2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Trnavský samosprávny kraj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Horváth</dc:creator>
  <cp:keywords/>
  <dc:description/>
  <cp:lastModifiedBy>Miroslav Horváth</cp:lastModifiedBy>
  <cp:revision>2</cp:revision>
  <dcterms:created xsi:type="dcterms:W3CDTF">2021-02-17T07:45:00Z</dcterms:created>
  <dcterms:modified xsi:type="dcterms:W3CDTF">2021-03-22T14:03:00Z</dcterms:modified>
</cp:coreProperties>
</file>